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BDC" w:rsidRDefault="009A2BDC">
      <w:pPr>
        <w:rPr>
          <w:rFonts w:ascii="Arial" w:hAnsi="Arial" w:cs="Arial"/>
          <w:b/>
          <w:sz w:val="22"/>
          <w:u w:val="single"/>
          <w:lang w:val="id-ID"/>
        </w:rPr>
      </w:pPr>
      <w:r>
        <w:rPr>
          <w:rFonts w:ascii="Arial" w:hAnsi="Arial" w:cs="Arial"/>
          <w:b/>
          <w:sz w:val="22"/>
          <w:u w:val="single"/>
          <w:lang w:val="id-ID"/>
        </w:rPr>
        <w:t>SOAL PRAKTIKUM 1</w:t>
      </w:r>
    </w:p>
    <w:p w:rsidR="009A2BDC" w:rsidRDefault="009A2BDC">
      <w:pPr>
        <w:rPr>
          <w:rFonts w:ascii="Arial" w:hAnsi="Arial" w:cs="Arial"/>
          <w:b/>
          <w:sz w:val="22"/>
          <w:u w:val="single"/>
          <w:lang w:val="id-ID"/>
        </w:rPr>
      </w:pPr>
    </w:p>
    <w:p w:rsidR="007C6448" w:rsidRPr="00144483" w:rsidRDefault="00B22C91">
      <w:pPr>
        <w:rPr>
          <w:rFonts w:ascii="Arial" w:hAnsi="Arial" w:cs="Arial"/>
          <w:b/>
          <w:sz w:val="22"/>
          <w:u w:val="single"/>
        </w:rPr>
      </w:pPr>
      <w:r w:rsidRPr="00144483">
        <w:rPr>
          <w:rFonts w:ascii="Arial" w:hAnsi="Arial" w:cs="Arial"/>
          <w:b/>
          <w:sz w:val="22"/>
          <w:u w:val="single"/>
        </w:rPr>
        <w:t>Bacalah paragraf berikut ini, temukan beberapa kesalahan penulisan dan perbaiki</w:t>
      </w:r>
    </w:p>
    <w:p w:rsidR="00B22C91" w:rsidRDefault="00B22C91"/>
    <w:p w:rsidR="00B22C91" w:rsidRPr="00144483" w:rsidRDefault="00B22C91" w:rsidP="00B22C91">
      <w:pPr>
        <w:pStyle w:val="ListParagraph"/>
        <w:spacing w:line="240" w:lineRule="auto"/>
        <w:ind w:left="567"/>
        <w:jc w:val="both"/>
        <w:rPr>
          <w:rFonts w:ascii="Times New Roman" w:hAnsi="Times New Roman"/>
          <w:sz w:val="24"/>
        </w:rPr>
      </w:pPr>
      <w:commentRangeStart w:id="0"/>
      <w:r w:rsidRPr="00144483">
        <w:rPr>
          <w:rFonts w:ascii="Times New Roman" w:hAnsi="Times New Roman"/>
          <w:sz w:val="24"/>
        </w:rPr>
        <w:t>Pada</w:t>
      </w:r>
      <w:commentRangeEnd w:id="0"/>
      <w:r w:rsidRPr="00144483">
        <w:rPr>
          <w:rStyle w:val="CommentReference"/>
          <w:rFonts w:ascii="Times New Roman" w:hAnsi="Times New Roman"/>
          <w:sz w:val="24"/>
          <w:szCs w:val="22"/>
        </w:rPr>
        <w:commentReference w:id="0"/>
      </w:r>
      <w:r w:rsidRPr="00144483">
        <w:rPr>
          <w:rFonts w:ascii="Times New Roman" w:hAnsi="Times New Roman"/>
          <w:sz w:val="24"/>
        </w:rPr>
        <w:t xml:space="preserve"> saat ini sampah merupakan salah satu masalah utama yang dihadapi oleh masyarakat. </w:t>
      </w:r>
      <w:commentRangeStart w:id="1"/>
      <w:r w:rsidRPr="00144483">
        <w:rPr>
          <w:rFonts w:ascii="Times New Roman" w:hAnsi="Times New Roman"/>
          <w:sz w:val="24"/>
        </w:rPr>
        <w:t>Karena</w:t>
      </w:r>
      <w:commentRangeEnd w:id="1"/>
      <w:r w:rsidRPr="00144483">
        <w:rPr>
          <w:rStyle w:val="CommentReference"/>
          <w:rFonts w:ascii="Times New Roman" w:hAnsi="Times New Roman"/>
          <w:sz w:val="24"/>
          <w:szCs w:val="22"/>
        </w:rPr>
        <w:commentReference w:id="1"/>
      </w:r>
      <w:r w:rsidRPr="00144483">
        <w:rPr>
          <w:rFonts w:ascii="Times New Roman" w:hAnsi="Times New Roman"/>
          <w:sz w:val="24"/>
        </w:rPr>
        <w:t xml:space="preserve"> dapat menyebabkan kotornya lingkungan yang pada akhirnya akan menurunkan kualitas lingkungan hidup. Menurut wahyuningsih (2004), sampah baik kuantitas maupun kualitasnya sangat dipengaruhi oleh berbagai kegiatan masyarakat. Beberapa faktor-faktor yang berpengaruh terhadap sampah antara </w:t>
      </w:r>
      <w:commentRangeStart w:id="2"/>
      <w:r w:rsidRPr="00144483">
        <w:rPr>
          <w:rFonts w:ascii="Times New Roman" w:hAnsi="Times New Roman"/>
          <w:sz w:val="24"/>
        </w:rPr>
        <w:t>lain</w:t>
      </w:r>
      <w:commentRangeEnd w:id="2"/>
      <w:r w:rsidRPr="00144483">
        <w:rPr>
          <w:rStyle w:val="CommentReference"/>
          <w:rFonts w:ascii="Times New Roman" w:hAnsi="Times New Roman"/>
          <w:sz w:val="24"/>
          <w:szCs w:val="22"/>
        </w:rPr>
        <w:commentReference w:id="2"/>
      </w:r>
      <w:r w:rsidRPr="00144483">
        <w:rPr>
          <w:rFonts w:ascii="Times New Roman" w:hAnsi="Times New Roman"/>
          <w:sz w:val="24"/>
        </w:rPr>
        <w:t xml:space="preserve"> :</w:t>
      </w:r>
    </w:p>
    <w:p w:rsidR="00144483" w:rsidRPr="00144483" w:rsidRDefault="00144483" w:rsidP="00B22C91">
      <w:pPr>
        <w:pStyle w:val="ListParagraph"/>
        <w:spacing w:line="240" w:lineRule="auto"/>
        <w:ind w:left="567"/>
        <w:jc w:val="both"/>
        <w:rPr>
          <w:rFonts w:ascii="Arial" w:hAnsi="Arial" w:cs="Arial"/>
          <w:noProof/>
          <w:lang w:eastAsia="zh-TW"/>
        </w:rPr>
      </w:pPr>
    </w:p>
    <w:p w:rsidR="00B22C91" w:rsidRPr="00144483" w:rsidRDefault="00B22C91" w:rsidP="00B22C91">
      <w:pPr>
        <w:pStyle w:val="ListParagraph"/>
        <w:spacing w:line="240" w:lineRule="auto"/>
        <w:ind w:left="567"/>
        <w:jc w:val="both"/>
        <w:rPr>
          <w:rFonts w:ascii="Arial" w:hAnsi="Arial" w:cs="Arial"/>
          <w:noProof/>
          <w:lang w:eastAsia="zh-TW"/>
        </w:rPr>
      </w:pPr>
      <w:r w:rsidRPr="00144483">
        <w:rPr>
          <w:rFonts w:ascii="Arial" w:hAnsi="Arial" w:cs="Arial"/>
          <w:noProof/>
          <w:lang w:eastAsia="zh-TW"/>
        </w:rPr>
        <w:t>Sampah yang dihasilkan wilayah kota Depok dibuang ke Tempat Pembuangan Akhir Sampah Cipayung yang merupakan satu-satunya TPAS yang ada di kota Depok. TPAS Cipayung memiliki luas 2.5 hektar. Sejak berdirinya TPAS Cipayung dari tahun 1987 sampai 2007 belum adanya Unit Pengolahan Sampah, sehingga sampah yang dibuang setiap harinya tanpa adanya pengolahan sampah menyebabkan t</w:t>
      </w:r>
      <w:commentRangeStart w:id="3"/>
      <w:r w:rsidRPr="00144483">
        <w:rPr>
          <w:rFonts w:ascii="Arial" w:hAnsi="Arial" w:cs="Arial"/>
          <w:noProof/>
          <w:lang w:eastAsia="zh-TW"/>
        </w:rPr>
        <w:t>im</w:t>
      </w:r>
      <w:commentRangeEnd w:id="3"/>
      <w:r w:rsidRPr="00144483">
        <w:rPr>
          <w:rFonts w:ascii="Arial" w:hAnsi="Arial" w:cs="Arial"/>
          <w:noProof/>
          <w:lang w:eastAsia="zh-TW"/>
        </w:rPr>
        <w:commentReference w:id="3"/>
      </w:r>
      <w:r w:rsidRPr="00144483">
        <w:rPr>
          <w:rFonts w:ascii="Arial" w:hAnsi="Arial" w:cs="Arial"/>
          <w:noProof/>
          <w:lang w:eastAsia="zh-TW"/>
        </w:rPr>
        <w:t xml:space="preserve">bunan sampah yang mengunung mencapai 15 m sampai 35 m. Sampah yang masuk ke TPAS berasal dari pemukiman atau rumahtangga, pasar, pertokoan, restoran dan hotel. Wilayah pelayanan TPAS Cipayung meliputi </w:t>
      </w:r>
      <w:commentRangeStart w:id="4"/>
      <w:r w:rsidRPr="00144483">
        <w:rPr>
          <w:rFonts w:ascii="Arial" w:hAnsi="Arial" w:cs="Arial"/>
          <w:noProof/>
          <w:lang w:eastAsia="zh-TW"/>
        </w:rPr>
        <w:t>6</w:t>
      </w:r>
      <w:commentRangeEnd w:id="4"/>
      <w:r w:rsidRPr="00144483">
        <w:rPr>
          <w:rFonts w:ascii="Arial" w:hAnsi="Arial" w:cs="Arial"/>
          <w:noProof/>
          <w:lang w:eastAsia="zh-TW"/>
        </w:rPr>
        <w:commentReference w:id="4"/>
      </w:r>
      <w:r w:rsidRPr="00144483">
        <w:rPr>
          <w:rFonts w:ascii="Arial" w:hAnsi="Arial" w:cs="Arial"/>
          <w:noProof/>
          <w:lang w:eastAsia="zh-TW"/>
        </w:rPr>
        <w:t xml:space="preserve"> Kecamatan dan 63 Kelurahan yang berada di kota Depok. Data wilayah pelayanan TPAS Cipayung dan volume sampah yang dihasilkan dapat dilihat pada tabel </w:t>
      </w:r>
      <w:commentRangeStart w:id="5"/>
      <w:r w:rsidRPr="00144483">
        <w:rPr>
          <w:rFonts w:ascii="Arial" w:hAnsi="Arial" w:cs="Arial"/>
          <w:noProof/>
          <w:lang w:eastAsia="zh-TW"/>
        </w:rPr>
        <w:t>1</w:t>
      </w:r>
      <w:commentRangeEnd w:id="5"/>
      <w:r w:rsidRPr="00144483">
        <w:rPr>
          <w:rFonts w:ascii="Arial" w:hAnsi="Arial" w:cs="Arial"/>
          <w:noProof/>
          <w:lang w:eastAsia="zh-TW"/>
        </w:rPr>
        <w:commentReference w:id="5"/>
      </w:r>
      <w:r w:rsidRPr="00144483">
        <w:rPr>
          <w:rFonts w:ascii="Arial" w:hAnsi="Arial" w:cs="Arial"/>
          <w:noProof/>
          <w:lang w:eastAsia="zh-TW"/>
        </w:rPr>
        <w:t>.</w:t>
      </w:r>
    </w:p>
    <w:p w:rsidR="00144483" w:rsidRDefault="00144483" w:rsidP="00B22C91">
      <w:pPr>
        <w:pStyle w:val="ListParagraph"/>
        <w:spacing w:line="240" w:lineRule="auto"/>
        <w:ind w:left="567"/>
        <w:jc w:val="both"/>
        <w:rPr>
          <w:rFonts w:ascii="Arial" w:hAnsi="Arial" w:cs="Arial"/>
          <w:noProof/>
          <w:lang w:eastAsia="zh-TW"/>
        </w:rPr>
      </w:pPr>
    </w:p>
    <w:p w:rsidR="00FC1EE1" w:rsidRDefault="00FC1EE1" w:rsidP="00144483">
      <w:pPr>
        <w:rPr>
          <w:rFonts w:ascii="Arial" w:hAnsi="Arial" w:cs="Arial"/>
          <w:b/>
          <w:sz w:val="22"/>
          <w:u w:val="single"/>
        </w:rPr>
      </w:pPr>
      <w:r>
        <w:rPr>
          <w:rFonts w:ascii="Arial" w:hAnsi="Arial" w:cs="Arial"/>
          <w:b/>
          <w:sz w:val="22"/>
          <w:u w:val="single"/>
        </w:rPr>
        <w:t>T</w:t>
      </w:r>
      <w:r w:rsidRPr="00144483">
        <w:rPr>
          <w:rFonts w:ascii="Arial" w:hAnsi="Arial" w:cs="Arial"/>
          <w:b/>
          <w:sz w:val="22"/>
          <w:u w:val="single"/>
        </w:rPr>
        <w:t xml:space="preserve">emukan beberapa kesalahan penulisan dan perbaiki </w:t>
      </w:r>
    </w:p>
    <w:p w:rsidR="00144483" w:rsidRPr="00144483" w:rsidRDefault="00144483" w:rsidP="00144483">
      <w:pPr>
        <w:rPr>
          <w:rFonts w:ascii="Arial" w:hAnsi="Arial" w:cs="Arial"/>
          <w:b/>
          <w:sz w:val="22"/>
          <w:u w:val="single"/>
        </w:rPr>
      </w:pPr>
      <w:r w:rsidRPr="00144483">
        <w:rPr>
          <w:rFonts w:ascii="Arial" w:hAnsi="Arial" w:cs="Arial"/>
          <w:b/>
          <w:sz w:val="22"/>
          <w:u w:val="single"/>
        </w:rPr>
        <w:t>Perhatikan penulisan acuan berikut ini, apakah sudah tepat?</w:t>
      </w:r>
    </w:p>
    <w:p w:rsidR="00144483" w:rsidRDefault="00144483" w:rsidP="00B22C91">
      <w:pPr>
        <w:pStyle w:val="ListParagraph"/>
        <w:spacing w:line="240" w:lineRule="auto"/>
        <w:ind w:left="567"/>
        <w:jc w:val="both"/>
        <w:rPr>
          <w:rFonts w:ascii="Arial" w:hAnsi="Arial" w:cs="Arial"/>
          <w:noProof/>
          <w:lang w:eastAsia="zh-TW"/>
        </w:rPr>
      </w:pPr>
    </w:p>
    <w:p w:rsidR="00144483" w:rsidRDefault="00144483" w:rsidP="00B22C91">
      <w:pPr>
        <w:pStyle w:val="ListParagraph"/>
        <w:spacing w:line="240" w:lineRule="auto"/>
        <w:ind w:left="567"/>
        <w:jc w:val="both"/>
        <w:rPr>
          <w:rFonts w:ascii="Arial" w:hAnsi="Arial" w:cs="Arial"/>
          <w:noProof/>
          <w:sz w:val="20"/>
          <w:lang w:eastAsia="zh-TW"/>
        </w:rPr>
      </w:pPr>
      <w:r w:rsidRPr="00144483">
        <w:rPr>
          <w:rFonts w:ascii="Arial" w:hAnsi="Arial" w:cs="Arial"/>
          <w:noProof/>
          <w:sz w:val="20"/>
          <w:lang w:eastAsia="zh-TW"/>
        </w:rPr>
        <w:t>Menurut Pass dan Lowes (199</w:t>
      </w:r>
      <w:r w:rsidR="00FC1EE1">
        <w:rPr>
          <w:rFonts w:ascii="Arial" w:hAnsi="Arial" w:cs="Arial"/>
          <w:noProof/>
          <w:sz w:val="20"/>
          <w:lang w:eastAsia="zh-TW"/>
        </w:rPr>
        <w:t>8</w:t>
      </w:r>
      <w:r w:rsidRPr="00144483">
        <w:rPr>
          <w:rFonts w:ascii="Arial" w:hAnsi="Arial" w:cs="Arial"/>
          <w:noProof/>
          <w:sz w:val="20"/>
          <w:lang w:eastAsia="zh-TW"/>
        </w:rPr>
        <w:t>) dalam Agustina (200</w:t>
      </w:r>
      <w:r w:rsidR="00FC1EE1">
        <w:rPr>
          <w:rFonts w:ascii="Arial" w:hAnsi="Arial" w:cs="Arial"/>
          <w:noProof/>
          <w:sz w:val="20"/>
          <w:lang w:eastAsia="zh-TW"/>
        </w:rPr>
        <w:t>9</w:t>
      </w:r>
      <w:r w:rsidRPr="00144483">
        <w:rPr>
          <w:rFonts w:ascii="Arial" w:hAnsi="Arial" w:cs="Arial"/>
          <w:noProof/>
          <w:sz w:val="20"/>
          <w:lang w:eastAsia="zh-TW"/>
        </w:rPr>
        <w:t>), pajak adalah suatu pungutan yang dibebankan oleh pemerintah atas pendapatan, kekayaan dan keuntungan modal seseorang individu dan perusahaan (pajak langsung), serta atas hak milik tak bergerak. Pajak tersebut digunakan untuk meningkatkan penghasilan bagi pemerintah dan sebagai suatu alat pengendalian tingkat dan distribusi pengendalian pengeluaran dalam perekonomian.</w:t>
      </w:r>
    </w:p>
    <w:p w:rsidR="00144483" w:rsidRDefault="00144483" w:rsidP="00B22C91">
      <w:pPr>
        <w:pStyle w:val="ListParagraph"/>
        <w:spacing w:line="240" w:lineRule="auto"/>
        <w:ind w:left="567"/>
        <w:jc w:val="both"/>
        <w:rPr>
          <w:rFonts w:ascii="Arial" w:hAnsi="Arial" w:cs="Arial"/>
          <w:noProof/>
          <w:sz w:val="20"/>
          <w:lang w:eastAsia="zh-TW"/>
        </w:rPr>
      </w:pPr>
    </w:p>
    <w:p w:rsidR="00144483" w:rsidRPr="00144483" w:rsidRDefault="00144483" w:rsidP="00144483">
      <w:pPr>
        <w:pStyle w:val="ListParagraph"/>
        <w:spacing w:line="240" w:lineRule="auto"/>
        <w:ind w:left="567"/>
        <w:jc w:val="both"/>
        <w:rPr>
          <w:rFonts w:ascii="Arial" w:hAnsi="Arial" w:cs="Arial"/>
          <w:noProof/>
          <w:sz w:val="20"/>
          <w:lang w:eastAsia="zh-TW"/>
        </w:rPr>
      </w:pPr>
      <w:r w:rsidRPr="00144483">
        <w:rPr>
          <w:rFonts w:ascii="Arial" w:hAnsi="Arial" w:cs="Arial"/>
          <w:noProof/>
          <w:sz w:val="20"/>
          <w:lang w:eastAsia="zh-TW"/>
        </w:rPr>
        <w:t>Pertumbuhan IKM di Indonesia pada tahun 2006-200</w:t>
      </w:r>
      <w:r w:rsidR="00FC1EE1">
        <w:rPr>
          <w:rFonts w:ascii="Arial" w:hAnsi="Arial" w:cs="Arial"/>
          <w:noProof/>
          <w:sz w:val="20"/>
          <w:lang w:eastAsia="zh-TW"/>
        </w:rPr>
        <w:t>9</w:t>
      </w:r>
      <w:r w:rsidRPr="00144483">
        <w:rPr>
          <w:rFonts w:ascii="Arial" w:hAnsi="Arial" w:cs="Arial"/>
          <w:noProof/>
          <w:sz w:val="20"/>
          <w:lang w:eastAsia="zh-TW"/>
        </w:rPr>
        <w:t xml:space="preserve"> mengalami peningkatan sebesar 5,44% per tahun dengan jumlah IKM sebanyak 51,3 juta unit</w:t>
      </w:r>
      <w:r>
        <w:rPr>
          <w:rFonts w:ascii="Arial" w:hAnsi="Arial" w:cs="Arial"/>
          <w:noProof/>
          <w:sz w:val="20"/>
          <w:lang w:eastAsia="zh-TW"/>
        </w:rPr>
        <w:t xml:space="preserve"> (</w:t>
      </w:r>
      <w:hyperlink r:id="rId7" w:history="1">
        <w:r w:rsidRPr="00144483">
          <w:rPr>
            <w:rStyle w:val="Hyperlink"/>
            <w:rFonts w:ascii="Arial" w:hAnsi="Arial" w:cs="Arial"/>
            <w:color w:val="auto"/>
            <w:sz w:val="20"/>
            <w:u w:val="none"/>
            <w:lang w:val="nb-NO"/>
          </w:rPr>
          <w:t>www.antaranew.com</w:t>
        </w:r>
      </w:hyperlink>
      <w:r w:rsidRPr="00144483">
        <w:rPr>
          <w:rFonts w:ascii="Arial" w:hAnsi="Arial" w:cs="Arial"/>
        </w:rPr>
        <w:t>)</w:t>
      </w:r>
      <w:r w:rsidRPr="00144483">
        <w:rPr>
          <w:rFonts w:ascii="Arial" w:hAnsi="Arial" w:cs="Arial"/>
          <w:noProof/>
          <w:sz w:val="20"/>
          <w:lang w:eastAsia="zh-TW"/>
        </w:rPr>
        <w:t>. Namun pada tahun 2009, pertumbuhan IKM mengalami penurunan sebesar 1,33% dari tahun sebelumnya</w:t>
      </w:r>
      <w:r>
        <w:rPr>
          <w:rFonts w:ascii="Arial" w:hAnsi="Arial" w:cs="Arial"/>
          <w:noProof/>
          <w:sz w:val="20"/>
          <w:lang w:eastAsia="zh-TW"/>
        </w:rPr>
        <w:t xml:space="preserve"> (</w:t>
      </w:r>
      <w:hyperlink r:id="rId8" w:history="1">
        <w:r w:rsidRPr="00144483">
          <w:rPr>
            <w:rFonts w:ascii="Arial" w:hAnsi="Arial" w:cs="Arial"/>
            <w:sz w:val="20"/>
          </w:rPr>
          <w:t>www.depperin.go.id</w:t>
        </w:r>
      </w:hyperlink>
      <w:r>
        <w:t>)</w:t>
      </w:r>
      <w:r w:rsidRPr="00144483">
        <w:rPr>
          <w:rFonts w:ascii="Arial" w:hAnsi="Arial" w:cs="Arial"/>
          <w:noProof/>
          <w:sz w:val="20"/>
          <w:lang w:eastAsia="zh-TW"/>
        </w:rPr>
        <w:t>. Oleh karena itu, Departemen Perindustrian menetapkan target pertumbuhan IKM rata-rata 12,2% per tahun hingga 10 tahun mendatang.</w:t>
      </w:r>
    </w:p>
    <w:p w:rsidR="00144483" w:rsidRDefault="00144483" w:rsidP="00B22C91">
      <w:pPr>
        <w:pStyle w:val="ListParagraph"/>
        <w:spacing w:line="240" w:lineRule="auto"/>
        <w:ind w:left="567"/>
        <w:jc w:val="both"/>
        <w:rPr>
          <w:rFonts w:ascii="Arial" w:hAnsi="Arial" w:cs="Arial"/>
          <w:noProof/>
          <w:sz w:val="20"/>
          <w:lang w:eastAsia="zh-TW"/>
        </w:rPr>
      </w:pPr>
    </w:p>
    <w:p w:rsidR="00FC1EE1" w:rsidRPr="00FC1EE1" w:rsidRDefault="00FC1EE1" w:rsidP="00FC1EE1">
      <w:pPr>
        <w:pStyle w:val="ListParagraph"/>
        <w:spacing w:line="240" w:lineRule="auto"/>
        <w:ind w:left="567"/>
        <w:jc w:val="both"/>
        <w:rPr>
          <w:rFonts w:ascii="Arial" w:hAnsi="Arial" w:cs="Arial"/>
          <w:noProof/>
          <w:sz w:val="20"/>
          <w:lang w:eastAsia="zh-TW"/>
        </w:rPr>
      </w:pPr>
      <w:r w:rsidRPr="00FC1EE1">
        <w:rPr>
          <w:rFonts w:ascii="Arial" w:hAnsi="Arial" w:cs="Arial"/>
          <w:noProof/>
          <w:sz w:val="20"/>
          <w:lang w:eastAsia="zh-TW"/>
        </w:rPr>
        <w:t>Dampak perubahan iklim akan dirasakan oleh semua lapisan masyarakat baik masyarakat kaya atau miskin yang tinggal di perkotaa</w:t>
      </w:r>
      <w:r>
        <w:rPr>
          <w:rFonts w:ascii="Arial" w:hAnsi="Arial" w:cs="Arial"/>
          <w:noProof/>
          <w:sz w:val="20"/>
          <w:lang w:eastAsia="zh-TW"/>
        </w:rPr>
        <w:t>n maupun di pe</w:t>
      </w:r>
      <w:r w:rsidRPr="00FC1EE1">
        <w:rPr>
          <w:rFonts w:ascii="Arial" w:hAnsi="Arial" w:cs="Arial"/>
          <w:noProof/>
          <w:sz w:val="20"/>
          <w:lang w:eastAsia="zh-TW"/>
        </w:rPr>
        <w:t>desaan. Namun yang paling merasakan dampaknya adalah masyarakat miskin (Moerdiatra dan Stalker, 200</w:t>
      </w:r>
      <w:r>
        <w:rPr>
          <w:rFonts w:ascii="Arial" w:hAnsi="Arial" w:cs="Arial"/>
          <w:noProof/>
          <w:sz w:val="20"/>
          <w:lang w:eastAsia="zh-TW"/>
        </w:rPr>
        <w:t>8</w:t>
      </w:r>
      <w:r w:rsidRPr="00FC1EE1">
        <w:rPr>
          <w:rFonts w:ascii="Arial" w:hAnsi="Arial" w:cs="Arial"/>
          <w:noProof/>
          <w:sz w:val="20"/>
          <w:lang w:eastAsia="zh-TW"/>
        </w:rPr>
        <w:t xml:space="preserve">). Hal ini karena masyarakat miskin memiliki sumberdaya dan kemampuan yang terbatas dalam menghadapi berbagai resiko dan kerentanan yang timbul sehingga mereka tidak mampu menghadapinya. Lebih lanjut, (Moerdiatra dan Stalker, 2007) menyatakan bahwa beberapa </w:t>
      </w:r>
      <w:commentRangeStart w:id="6"/>
      <w:r w:rsidRPr="00FC1EE1">
        <w:rPr>
          <w:rFonts w:ascii="Arial" w:hAnsi="Arial" w:cs="Arial"/>
          <w:noProof/>
          <w:sz w:val="20"/>
          <w:lang w:eastAsia="zh-TW"/>
        </w:rPr>
        <w:t>ancaman</w:t>
      </w:r>
      <w:commentRangeEnd w:id="6"/>
      <w:r w:rsidRPr="00FC1EE1">
        <w:rPr>
          <w:rFonts w:ascii="Arial" w:hAnsi="Arial" w:cs="Arial"/>
          <w:noProof/>
          <w:sz w:val="20"/>
          <w:lang w:eastAsia="zh-TW"/>
        </w:rPr>
        <w:commentReference w:id="6"/>
      </w:r>
      <w:r w:rsidRPr="00FC1EE1">
        <w:rPr>
          <w:rFonts w:ascii="Arial" w:hAnsi="Arial" w:cs="Arial"/>
          <w:noProof/>
          <w:sz w:val="20"/>
          <w:lang w:eastAsia="zh-TW"/>
        </w:rPr>
        <w:t xml:space="preserve"> perubahan iklim terhadap masyarakat miskin antara lain, adalah: A) sumber nafkah sebagian besar masyarakat miskin berada di sektor pertanian dan perikanan, sehingga sumber-sumber pendapatan mereka sangat dipengaruhi oleh iklim. B) sanitasi yang buruk mengakibatkan ketika terjadi banjir dan curah hujan lebat, masyarakat akan terkena berbagai macam penyakit seperti malaria, diare, kolera, demam berdarah dan lain-lain. C) rawan pangan banyak terjadi di wilayah-wilayah miskin, iklim yang berubah-rubah sering menyebabkan terjadinya gagal panen yang pada akhirnya menyebabkan kekurangan pangan. D) kekurangan persediaan air akibat pola hujan yang berubah-ubah.</w:t>
      </w:r>
    </w:p>
    <w:p w:rsidR="00FC1EE1" w:rsidRDefault="00FC1EE1" w:rsidP="00FC1EE1">
      <w:pPr>
        <w:jc w:val="both"/>
        <w:rPr>
          <w:rFonts w:ascii="Arial" w:hAnsi="Arial" w:cs="Arial"/>
          <w:noProof/>
          <w:sz w:val="20"/>
          <w:lang w:eastAsia="zh-TW"/>
        </w:rPr>
      </w:pPr>
    </w:p>
    <w:p w:rsidR="009A2BDC" w:rsidRDefault="009A2BDC" w:rsidP="009A2BDC">
      <w:pPr>
        <w:spacing w:line="276" w:lineRule="auto"/>
        <w:rPr>
          <w:rFonts w:ascii="Arial" w:eastAsia="Calibri" w:hAnsi="Arial" w:cs="Arial"/>
          <w:b/>
          <w:sz w:val="22"/>
          <w:szCs w:val="22"/>
          <w:u w:val="single"/>
        </w:rPr>
      </w:pPr>
      <w:r>
        <w:rPr>
          <w:rFonts w:ascii="Arial" w:hAnsi="Arial" w:cs="Arial"/>
          <w:b/>
          <w:u w:val="single"/>
        </w:rPr>
        <w:br w:type="page"/>
      </w:r>
    </w:p>
    <w:p w:rsidR="00FC1EE1" w:rsidRDefault="00FC1EE1" w:rsidP="00FC1EE1">
      <w:pPr>
        <w:pStyle w:val="ListParagraph"/>
        <w:spacing w:after="0" w:line="360" w:lineRule="auto"/>
        <w:ind w:left="0"/>
        <w:jc w:val="both"/>
        <w:rPr>
          <w:rFonts w:asciiTheme="majorBidi" w:hAnsiTheme="majorBidi" w:cstheme="majorBidi"/>
          <w:b/>
          <w:bCs/>
          <w:noProof/>
          <w:sz w:val="24"/>
          <w:szCs w:val="24"/>
        </w:rPr>
      </w:pPr>
      <w:r w:rsidRPr="00144483">
        <w:rPr>
          <w:rFonts w:ascii="Arial" w:hAnsi="Arial" w:cs="Arial"/>
          <w:b/>
          <w:u w:val="single"/>
        </w:rPr>
        <w:lastRenderedPageBreak/>
        <w:t xml:space="preserve">Perhatikan penulisan </w:t>
      </w:r>
      <w:r>
        <w:rPr>
          <w:rFonts w:ascii="Arial" w:hAnsi="Arial" w:cs="Arial"/>
          <w:b/>
          <w:u w:val="single"/>
        </w:rPr>
        <w:t>tabel dan gambar</w:t>
      </w:r>
      <w:r w:rsidRPr="00144483">
        <w:rPr>
          <w:rFonts w:ascii="Arial" w:hAnsi="Arial" w:cs="Arial"/>
          <w:b/>
          <w:u w:val="single"/>
        </w:rPr>
        <w:t xml:space="preserve"> berikut ini, apakah sudah tepat?</w:t>
      </w:r>
    </w:p>
    <w:p w:rsidR="00FC1EE1" w:rsidRPr="009078DA" w:rsidRDefault="00FC1EE1" w:rsidP="00FC1EE1">
      <w:pPr>
        <w:pStyle w:val="ListParagraph"/>
        <w:spacing w:after="0" w:line="360" w:lineRule="auto"/>
        <w:ind w:left="0"/>
        <w:jc w:val="both"/>
        <w:rPr>
          <w:rFonts w:asciiTheme="majorBidi" w:hAnsiTheme="majorBidi" w:cstheme="majorBidi"/>
          <w:b/>
          <w:bCs/>
          <w:noProof/>
          <w:sz w:val="24"/>
          <w:szCs w:val="24"/>
        </w:rPr>
      </w:pPr>
      <w:r>
        <w:rPr>
          <w:rFonts w:asciiTheme="majorBidi" w:hAnsiTheme="majorBidi" w:cstheme="majorBidi"/>
          <w:b/>
          <w:bCs/>
          <w:noProof/>
          <w:sz w:val="24"/>
          <w:szCs w:val="24"/>
        </w:rPr>
        <w:t>Tabel 1. Tingkat Kebisingan pada Hari Sabtu dan Minggu</w:t>
      </w:r>
    </w:p>
    <w:tbl>
      <w:tblPr>
        <w:tblStyle w:val="TableGrid"/>
        <w:tblW w:w="0" w:type="auto"/>
        <w:tblInd w:w="108" w:type="dxa"/>
        <w:tblLook w:val="04A0"/>
      </w:tblPr>
      <w:tblGrid>
        <w:gridCol w:w="990"/>
        <w:gridCol w:w="2070"/>
        <w:gridCol w:w="2250"/>
        <w:gridCol w:w="2376"/>
      </w:tblGrid>
      <w:tr w:rsidR="00FC1EE1" w:rsidTr="00FC1EE1">
        <w:tc>
          <w:tcPr>
            <w:tcW w:w="990"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Hari</w:t>
            </w:r>
          </w:p>
        </w:tc>
        <w:tc>
          <w:tcPr>
            <w:tcW w:w="2070"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Leq Siang (dB(A))</w:t>
            </w:r>
          </w:p>
        </w:tc>
        <w:tc>
          <w:tcPr>
            <w:tcW w:w="2250"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Leq Malam (dB(A))</w:t>
            </w:r>
          </w:p>
        </w:tc>
        <w:tc>
          <w:tcPr>
            <w:tcW w:w="2376"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Leq 24 Jam (dB(A))</w:t>
            </w:r>
          </w:p>
        </w:tc>
      </w:tr>
      <w:tr w:rsidR="00FC1EE1" w:rsidTr="00FC1EE1">
        <w:tc>
          <w:tcPr>
            <w:tcW w:w="990"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Sabtu</w:t>
            </w:r>
          </w:p>
        </w:tc>
        <w:tc>
          <w:tcPr>
            <w:tcW w:w="2070"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70.97</w:t>
            </w:r>
          </w:p>
        </w:tc>
        <w:tc>
          <w:tcPr>
            <w:tcW w:w="2250"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70.28</w:t>
            </w:r>
          </w:p>
        </w:tc>
        <w:tc>
          <w:tcPr>
            <w:tcW w:w="2376"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72.92</w:t>
            </w:r>
          </w:p>
        </w:tc>
      </w:tr>
      <w:tr w:rsidR="00FC1EE1" w:rsidTr="00FC1EE1">
        <w:tc>
          <w:tcPr>
            <w:tcW w:w="990"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Minggu</w:t>
            </w:r>
          </w:p>
        </w:tc>
        <w:tc>
          <w:tcPr>
            <w:tcW w:w="2070"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71.36</w:t>
            </w:r>
          </w:p>
        </w:tc>
        <w:tc>
          <w:tcPr>
            <w:tcW w:w="2250"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71.58</w:t>
            </w:r>
          </w:p>
        </w:tc>
        <w:tc>
          <w:tcPr>
            <w:tcW w:w="2376" w:type="dxa"/>
          </w:tcPr>
          <w:p w:rsidR="00FC1EE1" w:rsidRDefault="00FC1EE1" w:rsidP="00FC1EE1">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73.85</w:t>
            </w:r>
          </w:p>
        </w:tc>
      </w:tr>
    </w:tbl>
    <w:p w:rsidR="00FC1EE1" w:rsidRPr="008C65B0" w:rsidRDefault="00FC1EE1" w:rsidP="00FC1EE1">
      <w:pPr>
        <w:pStyle w:val="ListParagraph"/>
        <w:spacing w:after="0" w:line="360" w:lineRule="auto"/>
        <w:ind w:left="0"/>
        <w:jc w:val="both"/>
        <w:rPr>
          <w:rFonts w:asciiTheme="majorBidi" w:hAnsiTheme="majorBidi" w:cstheme="majorBidi"/>
          <w:noProof/>
          <w:sz w:val="24"/>
          <w:szCs w:val="24"/>
        </w:rPr>
      </w:pPr>
      <w:r w:rsidRPr="008C65B0">
        <w:rPr>
          <w:rFonts w:asciiTheme="majorBidi" w:hAnsiTheme="majorBidi" w:cstheme="majorBidi"/>
          <w:noProof/>
          <w:sz w:val="24"/>
          <w:szCs w:val="24"/>
        </w:rPr>
        <w:t xml:space="preserve"> </w:t>
      </w:r>
      <w:r>
        <w:rPr>
          <w:rFonts w:asciiTheme="majorBidi" w:hAnsiTheme="majorBidi" w:cstheme="majorBidi"/>
          <w:noProof/>
          <w:sz w:val="24"/>
          <w:szCs w:val="24"/>
        </w:rPr>
        <w:t>Sumber: Disertasi Widagdo (2008)</w:t>
      </w:r>
    </w:p>
    <w:p w:rsidR="009A2BDC" w:rsidRDefault="009A2BDC" w:rsidP="009A2BDC">
      <w:pPr>
        <w:rPr>
          <w:lang w:val="id-ID"/>
        </w:rPr>
      </w:pPr>
    </w:p>
    <w:p w:rsidR="00DF187D" w:rsidRDefault="00DF187D" w:rsidP="009A2BDC">
      <w:pPr>
        <w:rPr>
          <w:lang w:val="id-ID"/>
        </w:rPr>
      </w:pPr>
      <w:r w:rsidRPr="00DF187D">
        <w:t xml:space="preserve">Tabel laju pertumbuhan penduduk Kabupaten </w:t>
      </w:r>
      <w:r>
        <w:rPr>
          <w:lang w:val="id-ID"/>
        </w:rPr>
        <w:t>Serang</w:t>
      </w:r>
    </w:p>
    <w:p w:rsidR="009A2BDC" w:rsidRPr="00DF187D" w:rsidRDefault="009A2BDC" w:rsidP="009A2BDC">
      <w:pPr>
        <w:rPr>
          <w:lang w:val="id-ID"/>
        </w:rPr>
      </w:pPr>
    </w:p>
    <w:tbl>
      <w:tblPr>
        <w:tblW w:w="6518" w:type="dxa"/>
        <w:tblInd w:w="536" w:type="dxa"/>
        <w:tblLook w:val="04A0"/>
      </w:tblPr>
      <w:tblGrid>
        <w:gridCol w:w="2407"/>
        <w:gridCol w:w="4111"/>
      </w:tblGrid>
      <w:tr w:rsidR="00DF187D" w:rsidTr="00DF187D">
        <w:trPr>
          <w:trHeight w:val="300"/>
        </w:trPr>
        <w:tc>
          <w:tcPr>
            <w:tcW w:w="2407" w:type="dxa"/>
            <w:tcBorders>
              <w:top w:val="single" w:sz="4" w:space="0" w:color="auto"/>
              <w:left w:val="single" w:sz="4" w:space="0" w:color="auto"/>
              <w:bottom w:val="single" w:sz="4" w:space="0" w:color="auto"/>
              <w:right w:val="single" w:sz="4" w:space="0" w:color="auto"/>
            </w:tcBorders>
            <w:noWrap/>
            <w:vAlign w:val="bottom"/>
            <w:hideMark/>
          </w:tcPr>
          <w:p w:rsidR="00DF187D" w:rsidRDefault="00DF187D">
            <w:pPr>
              <w:jc w:val="center"/>
              <w:rPr>
                <w:rFonts w:ascii="Calibri" w:hAnsi="Calibri"/>
                <w:b/>
                <w:color w:val="000000"/>
                <w:sz w:val="22"/>
                <w:szCs w:val="22"/>
              </w:rPr>
            </w:pPr>
            <w:r>
              <w:rPr>
                <w:rFonts w:ascii="Calibri" w:hAnsi="Calibri"/>
                <w:b/>
                <w:color w:val="000000"/>
              </w:rPr>
              <w:t>Tahun</w:t>
            </w:r>
          </w:p>
        </w:tc>
        <w:tc>
          <w:tcPr>
            <w:tcW w:w="4111" w:type="dxa"/>
            <w:tcBorders>
              <w:top w:val="single" w:sz="4" w:space="0" w:color="auto"/>
              <w:left w:val="nil"/>
              <w:bottom w:val="single" w:sz="4" w:space="0" w:color="auto"/>
              <w:right w:val="single" w:sz="4" w:space="0" w:color="auto"/>
            </w:tcBorders>
            <w:noWrap/>
            <w:vAlign w:val="bottom"/>
            <w:hideMark/>
          </w:tcPr>
          <w:p w:rsidR="00DF187D" w:rsidRDefault="00DF187D">
            <w:pPr>
              <w:jc w:val="center"/>
              <w:rPr>
                <w:rFonts w:ascii="Calibri" w:hAnsi="Calibri"/>
                <w:b/>
                <w:color w:val="000000"/>
                <w:sz w:val="22"/>
                <w:szCs w:val="22"/>
              </w:rPr>
            </w:pPr>
            <w:r>
              <w:rPr>
                <w:rFonts w:ascii="Calibri" w:hAnsi="Calibri"/>
                <w:b/>
                <w:color w:val="000000"/>
              </w:rPr>
              <w:t>Jumlah Penduduk (jiwa)</w:t>
            </w:r>
          </w:p>
        </w:tc>
      </w:tr>
      <w:tr w:rsidR="00DF187D" w:rsidTr="00DF187D">
        <w:trPr>
          <w:trHeight w:val="300"/>
        </w:trPr>
        <w:tc>
          <w:tcPr>
            <w:tcW w:w="2407" w:type="dxa"/>
            <w:tcBorders>
              <w:top w:val="nil"/>
              <w:left w:val="single" w:sz="4" w:space="0" w:color="auto"/>
              <w:bottom w:val="single" w:sz="4" w:space="0" w:color="auto"/>
              <w:right w:val="single" w:sz="4" w:space="0" w:color="auto"/>
            </w:tcBorders>
            <w:noWrap/>
            <w:vAlign w:val="bottom"/>
            <w:hideMark/>
          </w:tcPr>
          <w:p w:rsidR="00DF187D" w:rsidRDefault="00DF187D" w:rsidP="00DF187D">
            <w:pPr>
              <w:jc w:val="center"/>
              <w:rPr>
                <w:rFonts w:ascii="Calibri" w:hAnsi="Calibri"/>
                <w:color w:val="000000"/>
                <w:sz w:val="22"/>
                <w:szCs w:val="22"/>
              </w:rPr>
            </w:pPr>
            <w:r>
              <w:rPr>
                <w:rFonts w:ascii="Calibri" w:hAnsi="Calibri"/>
                <w:color w:val="000000"/>
              </w:rPr>
              <w:t>19</w:t>
            </w:r>
            <w:r>
              <w:rPr>
                <w:rFonts w:ascii="Calibri" w:hAnsi="Calibri"/>
                <w:color w:val="000000"/>
                <w:lang w:val="id-ID"/>
              </w:rPr>
              <w:t>6</w:t>
            </w:r>
            <w:r>
              <w:rPr>
                <w:rFonts w:ascii="Calibri" w:hAnsi="Calibri"/>
                <w:color w:val="000000"/>
              </w:rPr>
              <w:t>1</w:t>
            </w:r>
          </w:p>
        </w:tc>
        <w:tc>
          <w:tcPr>
            <w:tcW w:w="4111" w:type="dxa"/>
            <w:tcBorders>
              <w:top w:val="nil"/>
              <w:left w:val="nil"/>
              <w:bottom w:val="single" w:sz="4" w:space="0" w:color="auto"/>
              <w:right w:val="single" w:sz="4" w:space="0" w:color="auto"/>
            </w:tcBorders>
            <w:noWrap/>
            <w:vAlign w:val="bottom"/>
            <w:hideMark/>
          </w:tcPr>
          <w:p w:rsidR="00DF187D" w:rsidRDefault="00DF187D">
            <w:pPr>
              <w:jc w:val="center"/>
              <w:rPr>
                <w:rFonts w:ascii="Calibri" w:hAnsi="Calibri"/>
                <w:color w:val="000000"/>
                <w:sz w:val="22"/>
                <w:szCs w:val="22"/>
              </w:rPr>
            </w:pPr>
            <w:r>
              <w:rPr>
                <w:rFonts w:ascii="Calibri" w:hAnsi="Calibri"/>
                <w:color w:val="000000"/>
              </w:rPr>
              <w:t>1.314.156</w:t>
            </w:r>
          </w:p>
        </w:tc>
      </w:tr>
      <w:tr w:rsidR="00DF187D" w:rsidTr="00DF187D">
        <w:trPr>
          <w:trHeight w:val="300"/>
        </w:trPr>
        <w:tc>
          <w:tcPr>
            <w:tcW w:w="2407" w:type="dxa"/>
            <w:tcBorders>
              <w:top w:val="nil"/>
              <w:left w:val="single" w:sz="4" w:space="0" w:color="auto"/>
              <w:bottom w:val="single" w:sz="4" w:space="0" w:color="auto"/>
              <w:right w:val="single" w:sz="4" w:space="0" w:color="auto"/>
            </w:tcBorders>
            <w:noWrap/>
            <w:vAlign w:val="bottom"/>
            <w:hideMark/>
          </w:tcPr>
          <w:p w:rsidR="00DF187D" w:rsidRDefault="00DF187D" w:rsidP="00DF187D">
            <w:pPr>
              <w:jc w:val="center"/>
              <w:rPr>
                <w:rFonts w:ascii="Calibri" w:hAnsi="Calibri"/>
                <w:color w:val="000000"/>
                <w:sz w:val="22"/>
                <w:szCs w:val="22"/>
              </w:rPr>
            </w:pPr>
            <w:r>
              <w:rPr>
                <w:rFonts w:ascii="Calibri" w:hAnsi="Calibri"/>
                <w:color w:val="000000"/>
              </w:rPr>
              <w:t>19</w:t>
            </w:r>
            <w:r>
              <w:rPr>
                <w:rFonts w:ascii="Calibri" w:hAnsi="Calibri"/>
                <w:color w:val="000000"/>
                <w:lang w:val="id-ID"/>
              </w:rPr>
              <w:t>7</w:t>
            </w:r>
            <w:r>
              <w:rPr>
                <w:rFonts w:ascii="Calibri" w:hAnsi="Calibri"/>
                <w:color w:val="000000"/>
              </w:rPr>
              <w:t>1</w:t>
            </w:r>
          </w:p>
        </w:tc>
        <w:tc>
          <w:tcPr>
            <w:tcW w:w="4111" w:type="dxa"/>
            <w:tcBorders>
              <w:top w:val="nil"/>
              <w:left w:val="nil"/>
              <w:bottom w:val="single" w:sz="4" w:space="0" w:color="auto"/>
              <w:right w:val="single" w:sz="4" w:space="0" w:color="auto"/>
            </w:tcBorders>
            <w:noWrap/>
            <w:vAlign w:val="bottom"/>
            <w:hideMark/>
          </w:tcPr>
          <w:p w:rsidR="00DF187D" w:rsidRDefault="00DF187D">
            <w:pPr>
              <w:jc w:val="center"/>
              <w:rPr>
                <w:rFonts w:ascii="Calibri" w:hAnsi="Calibri"/>
                <w:color w:val="000000"/>
                <w:sz w:val="22"/>
                <w:szCs w:val="22"/>
              </w:rPr>
            </w:pPr>
            <w:r>
              <w:rPr>
                <w:rFonts w:ascii="Calibri" w:hAnsi="Calibri"/>
                <w:color w:val="000000"/>
              </w:rPr>
              <w:t>1.688.788</w:t>
            </w:r>
          </w:p>
        </w:tc>
      </w:tr>
      <w:tr w:rsidR="00DF187D" w:rsidTr="00DF187D">
        <w:trPr>
          <w:trHeight w:val="300"/>
        </w:trPr>
        <w:tc>
          <w:tcPr>
            <w:tcW w:w="2407" w:type="dxa"/>
            <w:tcBorders>
              <w:top w:val="nil"/>
              <w:left w:val="single" w:sz="4" w:space="0" w:color="auto"/>
              <w:bottom w:val="single" w:sz="4" w:space="0" w:color="auto"/>
              <w:right w:val="single" w:sz="4" w:space="0" w:color="auto"/>
            </w:tcBorders>
            <w:noWrap/>
            <w:vAlign w:val="bottom"/>
            <w:hideMark/>
          </w:tcPr>
          <w:p w:rsidR="00DF187D" w:rsidRPr="00DF187D" w:rsidRDefault="00DF187D" w:rsidP="00DF187D">
            <w:pPr>
              <w:jc w:val="center"/>
              <w:rPr>
                <w:rFonts w:ascii="Calibri" w:hAnsi="Calibri"/>
                <w:color w:val="000000"/>
                <w:sz w:val="22"/>
                <w:szCs w:val="22"/>
                <w:lang w:val="id-ID"/>
              </w:rPr>
            </w:pPr>
            <w:r>
              <w:rPr>
                <w:rFonts w:ascii="Calibri" w:hAnsi="Calibri"/>
                <w:color w:val="000000"/>
              </w:rPr>
              <w:t>19</w:t>
            </w:r>
            <w:r>
              <w:rPr>
                <w:rFonts w:ascii="Calibri" w:hAnsi="Calibri"/>
                <w:color w:val="000000"/>
                <w:lang w:val="id-ID"/>
              </w:rPr>
              <w:t>81</w:t>
            </w:r>
          </w:p>
        </w:tc>
        <w:tc>
          <w:tcPr>
            <w:tcW w:w="4111" w:type="dxa"/>
            <w:tcBorders>
              <w:top w:val="nil"/>
              <w:left w:val="nil"/>
              <w:bottom w:val="single" w:sz="4" w:space="0" w:color="auto"/>
              <w:right w:val="single" w:sz="4" w:space="0" w:color="auto"/>
            </w:tcBorders>
            <w:noWrap/>
            <w:vAlign w:val="bottom"/>
            <w:hideMark/>
          </w:tcPr>
          <w:p w:rsidR="00DF187D" w:rsidRDefault="00DF187D">
            <w:pPr>
              <w:jc w:val="center"/>
              <w:rPr>
                <w:rFonts w:ascii="Calibri" w:hAnsi="Calibri"/>
                <w:color w:val="000000"/>
                <w:sz w:val="22"/>
                <w:szCs w:val="22"/>
              </w:rPr>
            </w:pPr>
            <w:r>
              <w:rPr>
                <w:rFonts w:ascii="Calibri" w:hAnsi="Calibri"/>
                <w:color w:val="000000"/>
              </w:rPr>
              <w:t>2.493.843</w:t>
            </w:r>
          </w:p>
        </w:tc>
      </w:tr>
      <w:tr w:rsidR="00DF187D" w:rsidTr="00DF187D">
        <w:trPr>
          <w:trHeight w:val="300"/>
        </w:trPr>
        <w:tc>
          <w:tcPr>
            <w:tcW w:w="2407" w:type="dxa"/>
            <w:tcBorders>
              <w:top w:val="nil"/>
              <w:left w:val="single" w:sz="4" w:space="0" w:color="auto"/>
              <w:bottom w:val="single" w:sz="4" w:space="0" w:color="auto"/>
              <w:right w:val="single" w:sz="4" w:space="0" w:color="auto"/>
            </w:tcBorders>
            <w:noWrap/>
            <w:vAlign w:val="bottom"/>
            <w:hideMark/>
          </w:tcPr>
          <w:p w:rsidR="00DF187D" w:rsidRPr="00DF187D" w:rsidRDefault="00DF187D" w:rsidP="00DF187D">
            <w:pPr>
              <w:jc w:val="center"/>
              <w:rPr>
                <w:rFonts w:ascii="Calibri" w:hAnsi="Calibri"/>
                <w:color w:val="000000"/>
                <w:sz w:val="22"/>
                <w:szCs w:val="22"/>
                <w:lang w:val="id-ID"/>
              </w:rPr>
            </w:pPr>
            <w:r>
              <w:rPr>
                <w:rFonts w:ascii="Calibri" w:hAnsi="Calibri"/>
                <w:color w:val="000000"/>
              </w:rPr>
              <w:t>19</w:t>
            </w:r>
            <w:r>
              <w:rPr>
                <w:rFonts w:ascii="Calibri" w:hAnsi="Calibri"/>
                <w:color w:val="000000"/>
                <w:lang w:val="id-ID"/>
              </w:rPr>
              <w:t>91</w:t>
            </w:r>
          </w:p>
        </w:tc>
        <w:tc>
          <w:tcPr>
            <w:tcW w:w="4111" w:type="dxa"/>
            <w:tcBorders>
              <w:top w:val="nil"/>
              <w:left w:val="nil"/>
              <w:bottom w:val="single" w:sz="4" w:space="0" w:color="auto"/>
              <w:right w:val="single" w:sz="4" w:space="0" w:color="auto"/>
            </w:tcBorders>
            <w:noWrap/>
            <w:vAlign w:val="bottom"/>
            <w:hideMark/>
          </w:tcPr>
          <w:p w:rsidR="00DF187D" w:rsidRDefault="00DF187D">
            <w:pPr>
              <w:jc w:val="center"/>
              <w:rPr>
                <w:rFonts w:ascii="Calibri" w:hAnsi="Calibri"/>
                <w:color w:val="000000"/>
                <w:sz w:val="22"/>
                <w:szCs w:val="22"/>
              </w:rPr>
            </w:pPr>
            <w:r>
              <w:rPr>
                <w:rFonts w:ascii="Calibri" w:hAnsi="Calibri"/>
                <w:color w:val="000000"/>
              </w:rPr>
              <w:t>3.736.870</w:t>
            </w:r>
          </w:p>
        </w:tc>
      </w:tr>
      <w:tr w:rsidR="00DF187D" w:rsidTr="00DF187D">
        <w:trPr>
          <w:trHeight w:val="300"/>
        </w:trPr>
        <w:tc>
          <w:tcPr>
            <w:tcW w:w="2407" w:type="dxa"/>
            <w:tcBorders>
              <w:top w:val="nil"/>
              <w:left w:val="single" w:sz="4" w:space="0" w:color="auto"/>
              <w:bottom w:val="single" w:sz="4" w:space="0" w:color="auto"/>
              <w:right w:val="single" w:sz="4" w:space="0" w:color="auto"/>
            </w:tcBorders>
            <w:noWrap/>
            <w:vAlign w:val="bottom"/>
            <w:hideMark/>
          </w:tcPr>
          <w:p w:rsidR="00DF187D" w:rsidRPr="00DF187D" w:rsidRDefault="00DF187D">
            <w:pPr>
              <w:jc w:val="center"/>
              <w:rPr>
                <w:rFonts w:ascii="Calibri" w:hAnsi="Calibri"/>
                <w:color w:val="000000"/>
                <w:sz w:val="22"/>
                <w:szCs w:val="22"/>
                <w:lang w:val="id-ID"/>
              </w:rPr>
            </w:pPr>
            <w:r>
              <w:rPr>
                <w:rFonts w:ascii="Calibri" w:hAnsi="Calibri"/>
                <w:color w:val="000000"/>
                <w:lang w:val="id-ID"/>
              </w:rPr>
              <w:t>2001</w:t>
            </w:r>
          </w:p>
        </w:tc>
        <w:tc>
          <w:tcPr>
            <w:tcW w:w="4111" w:type="dxa"/>
            <w:tcBorders>
              <w:top w:val="nil"/>
              <w:left w:val="nil"/>
              <w:bottom w:val="single" w:sz="4" w:space="0" w:color="auto"/>
              <w:right w:val="single" w:sz="4" w:space="0" w:color="auto"/>
            </w:tcBorders>
            <w:noWrap/>
            <w:vAlign w:val="bottom"/>
            <w:hideMark/>
          </w:tcPr>
          <w:p w:rsidR="00DF187D" w:rsidRDefault="00DF187D">
            <w:pPr>
              <w:jc w:val="center"/>
              <w:rPr>
                <w:rFonts w:ascii="Calibri" w:hAnsi="Calibri"/>
                <w:color w:val="000000"/>
                <w:sz w:val="22"/>
                <w:szCs w:val="22"/>
              </w:rPr>
            </w:pPr>
            <w:r>
              <w:rPr>
                <w:rFonts w:ascii="Calibri" w:hAnsi="Calibri"/>
                <w:color w:val="000000"/>
              </w:rPr>
              <w:t>3.508.826</w:t>
            </w:r>
          </w:p>
        </w:tc>
      </w:tr>
      <w:tr w:rsidR="00DF187D" w:rsidTr="00DF187D">
        <w:trPr>
          <w:trHeight w:val="300"/>
        </w:trPr>
        <w:tc>
          <w:tcPr>
            <w:tcW w:w="2407" w:type="dxa"/>
            <w:tcBorders>
              <w:top w:val="nil"/>
              <w:left w:val="single" w:sz="4" w:space="0" w:color="auto"/>
              <w:bottom w:val="single" w:sz="4" w:space="0" w:color="auto"/>
              <w:right w:val="single" w:sz="4" w:space="0" w:color="auto"/>
            </w:tcBorders>
            <w:noWrap/>
            <w:vAlign w:val="bottom"/>
            <w:hideMark/>
          </w:tcPr>
          <w:p w:rsidR="00DF187D" w:rsidRPr="00DF187D" w:rsidRDefault="00DF187D" w:rsidP="00DF187D">
            <w:pPr>
              <w:jc w:val="center"/>
              <w:rPr>
                <w:rFonts w:ascii="Calibri" w:hAnsi="Calibri"/>
                <w:color w:val="000000"/>
                <w:sz w:val="22"/>
                <w:szCs w:val="22"/>
                <w:lang w:val="id-ID"/>
              </w:rPr>
            </w:pPr>
            <w:r>
              <w:rPr>
                <w:rFonts w:ascii="Calibri" w:hAnsi="Calibri"/>
                <w:color w:val="000000"/>
              </w:rPr>
              <w:t>20</w:t>
            </w:r>
            <w:r>
              <w:rPr>
                <w:rFonts w:ascii="Calibri" w:hAnsi="Calibri"/>
                <w:color w:val="000000"/>
                <w:lang w:val="id-ID"/>
              </w:rPr>
              <w:t>10</w:t>
            </w:r>
          </w:p>
        </w:tc>
        <w:tc>
          <w:tcPr>
            <w:tcW w:w="4111" w:type="dxa"/>
            <w:tcBorders>
              <w:top w:val="nil"/>
              <w:left w:val="nil"/>
              <w:bottom w:val="single" w:sz="4" w:space="0" w:color="auto"/>
              <w:right w:val="single" w:sz="4" w:space="0" w:color="auto"/>
            </w:tcBorders>
            <w:noWrap/>
            <w:vAlign w:val="bottom"/>
            <w:hideMark/>
          </w:tcPr>
          <w:p w:rsidR="00DF187D" w:rsidRDefault="00DF187D">
            <w:pPr>
              <w:jc w:val="center"/>
              <w:rPr>
                <w:rFonts w:ascii="Calibri" w:hAnsi="Calibri"/>
                <w:color w:val="000000"/>
                <w:sz w:val="22"/>
                <w:szCs w:val="22"/>
              </w:rPr>
            </w:pPr>
            <w:r>
              <w:rPr>
                <w:rFonts w:ascii="Calibri" w:hAnsi="Calibri"/>
                <w:color w:val="000000"/>
              </w:rPr>
              <w:t>4.763.209</w:t>
            </w:r>
          </w:p>
        </w:tc>
      </w:tr>
    </w:tbl>
    <w:p w:rsidR="00FC1EE1" w:rsidRDefault="00FC1EE1" w:rsidP="00FC1EE1">
      <w:pPr>
        <w:jc w:val="both"/>
        <w:rPr>
          <w:rFonts w:ascii="Arial" w:hAnsi="Arial" w:cs="Arial"/>
          <w:noProof/>
          <w:sz w:val="20"/>
          <w:lang w:val="id-ID" w:eastAsia="zh-TW"/>
        </w:rPr>
      </w:pPr>
    </w:p>
    <w:p w:rsidR="00DF187D" w:rsidRDefault="00DF187D" w:rsidP="00FC1EE1">
      <w:pPr>
        <w:jc w:val="both"/>
        <w:rPr>
          <w:rFonts w:ascii="Arial" w:hAnsi="Arial" w:cs="Arial"/>
          <w:noProof/>
          <w:sz w:val="20"/>
          <w:lang w:val="id-ID" w:eastAsia="zh-TW"/>
        </w:rPr>
      </w:pPr>
    </w:p>
    <w:p w:rsidR="009A2BDC" w:rsidRDefault="009A2BDC" w:rsidP="00FC1EE1">
      <w:pPr>
        <w:jc w:val="both"/>
        <w:rPr>
          <w:rFonts w:ascii="Arial" w:hAnsi="Arial" w:cs="Arial"/>
          <w:noProof/>
          <w:sz w:val="20"/>
          <w:lang w:val="id-ID" w:eastAsia="zh-TW"/>
        </w:rPr>
      </w:pPr>
      <w:r>
        <w:rPr>
          <w:rFonts w:ascii="Arial" w:hAnsi="Arial" w:cs="Arial"/>
          <w:noProof/>
          <w:sz w:val="20"/>
          <w:lang w:val="id-ID" w:eastAsia="id-ID"/>
        </w:rPr>
        <w:drawing>
          <wp:anchor distT="0" distB="0" distL="114300" distR="114300" simplePos="0" relativeHeight="251658240" behindDoc="0" locked="0" layoutInCell="1" allowOverlap="1">
            <wp:simplePos x="0" y="0"/>
            <wp:positionH relativeFrom="column">
              <wp:posOffset>695325</wp:posOffset>
            </wp:positionH>
            <wp:positionV relativeFrom="paragraph">
              <wp:posOffset>57785</wp:posOffset>
            </wp:positionV>
            <wp:extent cx="3705225" cy="1876425"/>
            <wp:effectExtent l="0" t="0" r="0" b="0"/>
            <wp:wrapNone/>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9A2BDC" w:rsidRDefault="009A2BDC" w:rsidP="009A2BDC">
      <w:pPr>
        <w:pStyle w:val="ListParagraph"/>
        <w:spacing w:after="0" w:line="360" w:lineRule="auto"/>
        <w:ind w:left="0"/>
        <w:jc w:val="both"/>
        <w:rPr>
          <w:rFonts w:ascii="Times New Roman" w:eastAsia="Times New Roman" w:hAnsi="Times New Roman"/>
          <w:color w:val="2A2A2A"/>
          <w:sz w:val="24"/>
          <w:szCs w:val="24"/>
          <w:lang w:eastAsia="id-ID"/>
        </w:rPr>
      </w:pPr>
    </w:p>
    <w:p w:rsidR="009A2BDC" w:rsidRDefault="009A2BDC" w:rsidP="009A2BDC">
      <w:pPr>
        <w:pStyle w:val="ListParagraph"/>
        <w:spacing w:after="0" w:line="360" w:lineRule="auto"/>
        <w:ind w:left="0"/>
        <w:jc w:val="both"/>
        <w:rPr>
          <w:rFonts w:ascii="Times New Roman" w:eastAsia="Times New Roman" w:hAnsi="Times New Roman"/>
          <w:color w:val="2A2A2A"/>
          <w:sz w:val="24"/>
          <w:szCs w:val="24"/>
          <w:lang w:eastAsia="id-ID"/>
        </w:rPr>
      </w:pPr>
    </w:p>
    <w:p w:rsidR="009A2BDC" w:rsidRDefault="009A2BDC" w:rsidP="009A2BDC">
      <w:pPr>
        <w:pStyle w:val="ListParagraph"/>
        <w:spacing w:after="0" w:line="360" w:lineRule="auto"/>
        <w:ind w:left="0"/>
        <w:jc w:val="both"/>
        <w:rPr>
          <w:rFonts w:ascii="Times New Roman" w:eastAsia="Times New Roman" w:hAnsi="Times New Roman"/>
          <w:color w:val="2A2A2A"/>
          <w:sz w:val="24"/>
          <w:szCs w:val="24"/>
          <w:lang w:eastAsia="id-ID"/>
        </w:rPr>
      </w:pPr>
    </w:p>
    <w:p w:rsidR="009A2BDC" w:rsidRDefault="009A2BDC" w:rsidP="009A2BDC">
      <w:pPr>
        <w:pStyle w:val="ListParagraph"/>
        <w:spacing w:after="0" w:line="360" w:lineRule="auto"/>
        <w:ind w:left="0"/>
        <w:jc w:val="both"/>
        <w:rPr>
          <w:rFonts w:ascii="Times New Roman" w:eastAsia="Times New Roman" w:hAnsi="Times New Roman"/>
          <w:color w:val="2A2A2A"/>
          <w:sz w:val="24"/>
          <w:szCs w:val="24"/>
          <w:lang w:eastAsia="id-ID"/>
        </w:rPr>
      </w:pPr>
    </w:p>
    <w:p w:rsidR="009A2BDC" w:rsidRDefault="009A2BDC" w:rsidP="009A2BDC">
      <w:pPr>
        <w:pStyle w:val="ListParagraph"/>
        <w:spacing w:after="0" w:line="360" w:lineRule="auto"/>
        <w:ind w:left="0"/>
        <w:jc w:val="both"/>
        <w:rPr>
          <w:rFonts w:ascii="Times New Roman" w:eastAsia="Times New Roman" w:hAnsi="Times New Roman"/>
          <w:color w:val="2A2A2A"/>
          <w:sz w:val="24"/>
          <w:szCs w:val="24"/>
          <w:lang w:eastAsia="id-ID"/>
        </w:rPr>
      </w:pPr>
    </w:p>
    <w:p w:rsidR="009A2BDC" w:rsidRDefault="009A2BDC" w:rsidP="009A2BDC">
      <w:pPr>
        <w:pStyle w:val="ListParagraph"/>
        <w:spacing w:after="0" w:line="360" w:lineRule="auto"/>
        <w:ind w:left="0"/>
        <w:jc w:val="both"/>
        <w:rPr>
          <w:rFonts w:ascii="Times New Roman" w:eastAsia="Times New Roman" w:hAnsi="Times New Roman"/>
          <w:color w:val="2A2A2A"/>
          <w:sz w:val="24"/>
          <w:szCs w:val="24"/>
          <w:lang w:eastAsia="id-ID"/>
        </w:rPr>
      </w:pPr>
    </w:p>
    <w:p w:rsidR="009A2BDC" w:rsidRDefault="009A2BDC" w:rsidP="009A2BDC">
      <w:pPr>
        <w:pStyle w:val="ListParagraph"/>
        <w:spacing w:after="0" w:line="360" w:lineRule="auto"/>
        <w:ind w:left="0"/>
        <w:jc w:val="both"/>
        <w:rPr>
          <w:rFonts w:ascii="Times New Roman" w:eastAsia="Times New Roman" w:hAnsi="Times New Roman"/>
          <w:color w:val="2A2A2A"/>
          <w:sz w:val="24"/>
          <w:szCs w:val="24"/>
          <w:lang w:eastAsia="id-ID"/>
        </w:rPr>
      </w:pPr>
    </w:p>
    <w:p w:rsidR="009A2BDC" w:rsidRDefault="009A2BDC" w:rsidP="009A2BDC">
      <w:pPr>
        <w:pStyle w:val="ListParagraph"/>
        <w:spacing w:after="0" w:line="360" w:lineRule="auto"/>
        <w:ind w:left="0"/>
        <w:jc w:val="both"/>
        <w:rPr>
          <w:rStyle w:val="apple-converted-space"/>
          <w:b/>
          <w:color w:val="000000"/>
          <w:sz w:val="24"/>
        </w:rPr>
      </w:pPr>
      <w:r>
        <w:rPr>
          <w:rStyle w:val="apple-converted-space"/>
          <w:rFonts w:ascii="Times New Roman" w:hAnsi="Times New Roman"/>
          <w:b/>
          <w:color w:val="000000"/>
          <w:sz w:val="24"/>
          <w:szCs w:val="24"/>
        </w:rPr>
        <w:t xml:space="preserve">Gambar 1. Pertumbuhan </w:t>
      </w:r>
      <w:r>
        <w:rPr>
          <w:rStyle w:val="apple-converted-space"/>
          <w:rFonts w:ascii="Times New Roman" w:hAnsi="Times New Roman"/>
          <w:b/>
          <w:color w:val="000000"/>
          <w:sz w:val="24"/>
          <w:szCs w:val="24"/>
          <w:lang w:val="id-ID"/>
        </w:rPr>
        <w:t xml:space="preserve">Jumlah Tenaga Kerja </w:t>
      </w:r>
    </w:p>
    <w:p w:rsidR="009A2BDC" w:rsidRPr="00DF187D" w:rsidRDefault="009A2BDC" w:rsidP="00FC1EE1">
      <w:pPr>
        <w:jc w:val="both"/>
        <w:rPr>
          <w:rFonts w:ascii="Arial" w:hAnsi="Arial" w:cs="Arial"/>
          <w:noProof/>
          <w:sz w:val="20"/>
          <w:lang w:val="id-ID" w:eastAsia="zh-TW"/>
        </w:rPr>
      </w:pPr>
    </w:p>
    <w:sectPr w:rsidR="009A2BDC" w:rsidRPr="00DF187D" w:rsidSect="00144483">
      <w:pgSz w:w="12240" w:h="15840"/>
      <w:pgMar w:top="720" w:right="720" w:bottom="720" w:left="72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ini Wijayanti" w:date="2011-02-22T05:50:00Z" w:initials="PW">
    <w:p w:rsidR="00B22C91" w:rsidRPr="005145A5" w:rsidRDefault="00B22C91" w:rsidP="00B22C91">
      <w:pPr>
        <w:pStyle w:val="CommentText"/>
        <w:rPr>
          <w:lang w:val="fi-FI"/>
        </w:rPr>
      </w:pPr>
      <w:r>
        <w:rPr>
          <w:rStyle w:val="CommentReference"/>
        </w:rPr>
        <w:annotationRef/>
      </w:r>
      <w:r w:rsidRPr="005145A5">
        <w:rPr>
          <w:lang w:val="fi-FI"/>
        </w:rPr>
        <w:t>Saat ini… padanya dibuang</w:t>
      </w:r>
    </w:p>
  </w:comment>
  <w:comment w:id="1" w:author="Pini Wijayanti" w:date="2011-02-22T05:50:00Z" w:initials="PW">
    <w:p w:rsidR="00B22C91" w:rsidRPr="005145A5" w:rsidRDefault="00B22C91" w:rsidP="00B22C91">
      <w:pPr>
        <w:pStyle w:val="CommentText"/>
        <w:rPr>
          <w:lang w:val="sv-SE"/>
        </w:rPr>
      </w:pPr>
      <w:r>
        <w:rPr>
          <w:rStyle w:val="CommentReference"/>
        </w:rPr>
        <w:annotationRef/>
      </w:r>
      <w:r w:rsidRPr="005145A5">
        <w:rPr>
          <w:lang w:val="sv-SE"/>
        </w:rPr>
        <w:t>Karena tidak boleh di awal kalimat</w:t>
      </w:r>
    </w:p>
  </w:comment>
  <w:comment w:id="2" w:author="Pini Wijayanti" w:date="2011-02-22T05:50:00Z" w:initials="PW">
    <w:p w:rsidR="00B22C91" w:rsidRPr="005145A5" w:rsidRDefault="00B22C91" w:rsidP="00B22C91">
      <w:pPr>
        <w:pStyle w:val="CommentText"/>
        <w:rPr>
          <w:lang w:val="sv-SE"/>
        </w:rPr>
      </w:pPr>
      <w:r>
        <w:rPr>
          <w:rStyle w:val="CommentReference"/>
        </w:rPr>
        <w:annotationRef/>
      </w:r>
      <w:r w:rsidRPr="005145A5">
        <w:rPr>
          <w:lang w:val="sv-SE"/>
        </w:rPr>
        <w:t>Buat dalam paragraph, jangan numbering</w:t>
      </w:r>
    </w:p>
  </w:comment>
  <w:comment w:id="3" w:author="Pini Wijayanti" w:date="2011-02-22T05:55:00Z" w:initials="PW">
    <w:p w:rsidR="00B22C91" w:rsidRPr="005145A5" w:rsidRDefault="00B22C91" w:rsidP="00B22C91">
      <w:pPr>
        <w:pStyle w:val="CommentText"/>
        <w:rPr>
          <w:lang w:val="fi-FI"/>
        </w:rPr>
      </w:pPr>
      <w:r>
        <w:rPr>
          <w:rStyle w:val="CommentReference"/>
        </w:rPr>
        <w:annotationRef/>
      </w:r>
      <w:r w:rsidRPr="005145A5">
        <w:rPr>
          <w:lang w:val="fi-FI"/>
        </w:rPr>
        <w:t>Bukan kapital</w:t>
      </w:r>
    </w:p>
  </w:comment>
  <w:comment w:id="4" w:author="Pini Wijayanti" w:date="2011-02-22T05:55:00Z" w:initials="PW">
    <w:p w:rsidR="00B22C91" w:rsidRPr="005145A5" w:rsidRDefault="00B22C91" w:rsidP="00B22C91">
      <w:pPr>
        <w:pStyle w:val="CommentText"/>
        <w:rPr>
          <w:lang w:val="fi-FI"/>
        </w:rPr>
      </w:pPr>
      <w:r>
        <w:rPr>
          <w:rStyle w:val="CommentReference"/>
        </w:rPr>
        <w:annotationRef/>
      </w:r>
      <w:r w:rsidRPr="005145A5">
        <w:rPr>
          <w:lang w:val="fi-FI"/>
        </w:rPr>
        <w:t>enam</w:t>
      </w:r>
    </w:p>
  </w:comment>
  <w:comment w:id="5" w:author="Pini Wijayanti" w:date="2011-02-22T05:55:00Z" w:initials="PW">
    <w:p w:rsidR="00B22C91" w:rsidRPr="005145A5" w:rsidRDefault="00B22C91" w:rsidP="00B22C91">
      <w:pPr>
        <w:pStyle w:val="CommentText"/>
        <w:rPr>
          <w:lang w:val="fi-FI"/>
        </w:rPr>
      </w:pPr>
      <w:r>
        <w:rPr>
          <w:rStyle w:val="CommentReference"/>
        </w:rPr>
        <w:annotationRef/>
      </w:r>
      <w:r w:rsidRPr="005145A5">
        <w:rPr>
          <w:lang w:val="fi-FI"/>
        </w:rPr>
        <w:t xml:space="preserve">sebelum menunjukkan table 1, harus  diceritakan sekilas apa kesimpulan dari table </w:t>
      </w:r>
      <w:r>
        <w:rPr>
          <w:lang w:val="fi-FI"/>
        </w:rPr>
        <w:t>1, misalnya volume sampah tertinggi di kec mana? .. dsb</w:t>
      </w:r>
    </w:p>
  </w:comment>
  <w:comment w:id="6" w:author="t. triadi" w:date="2011-02-22T06:12:00Z" w:initials="tt">
    <w:p w:rsidR="00FC1EE1" w:rsidRPr="00DB793B" w:rsidRDefault="00FC1EE1" w:rsidP="00FC1EE1">
      <w:pPr>
        <w:pStyle w:val="CommentText"/>
      </w:pPr>
      <w:r>
        <w:rPr>
          <w:rStyle w:val="CommentReference"/>
        </w:rPr>
        <w:annotationRef/>
      </w:r>
      <w:r>
        <w:t xml:space="preserve">Moerdiatra dan Stalker (2007) </w:t>
      </w:r>
      <w:r w:rsidRPr="00DB793B">
        <w:rPr>
          <w:highlight w:val="yellow"/>
        </w:rPr>
        <w:t xml:space="preserve">menyatakan bahwa </w:t>
      </w:r>
      <w:r>
        <w:rPr>
          <w:highlight w:val="yellow"/>
        </w:rPr>
        <w:t xml:space="preserve"> terdapat </w:t>
      </w:r>
      <w:r w:rsidRPr="00DB793B">
        <w:rPr>
          <w:highlight w:val="yellow"/>
        </w:rPr>
        <w:t>beberapa ancaman</w:t>
      </w:r>
      <w:r>
        <w:rPr>
          <w:rStyle w:val="CommentReference"/>
        </w:rPr>
        <w:annotationRef/>
      </w:r>
      <w:r w:rsidRPr="00DB793B">
        <w:rPr>
          <w:highlight w:val="yellow"/>
        </w:rPr>
        <w:t xml:space="preserve"> </w:t>
      </w:r>
      <w:r>
        <w:rPr>
          <w:highlight w:val="yellow"/>
        </w:rPr>
        <w:t>dari</w:t>
      </w:r>
      <w:r w:rsidRPr="00DB793B">
        <w:rPr>
          <w:highlight w:val="yellow"/>
        </w:rPr>
        <w:t>perubahan i</w:t>
      </w:r>
      <w:r>
        <w:rPr>
          <w:highlight w:val="yellow"/>
        </w:rPr>
        <w:t xml:space="preserve">klim terhadap masyarakat miskin. Pertaman, </w:t>
      </w:r>
      <w:r w:rsidRPr="00DB793B">
        <w:rPr>
          <w:highlight w:val="yellow"/>
        </w:rPr>
        <w:t xml:space="preserve"> sumber nafkah </w:t>
      </w:r>
      <w:r>
        <w:rPr>
          <w:highlight w:val="yellow"/>
        </w:rPr>
        <w:t>…</w:t>
      </w:r>
      <w:r w:rsidRPr="00DB793B">
        <w:rPr>
          <w:highlight w:val="yellow"/>
        </w:rPr>
        <w:t>iklim.</w:t>
      </w:r>
      <w:r>
        <w:rPr>
          <w:highlight w:val="yellow"/>
        </w:rPr>
        <w:t xml:space="preserve"> Kedua, </w:t>
      </w:r>
      <w:r w:rsidRPr="00DB793B">
        <w:rPr>
          <w:highlight w:val="yellow"/>
        </w:rPr>
        <w:t>sanitasi</w:t>
      </w:r>
      <w:r>
        <w:t>… lain. Ketiga, dst..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E11" w:rsidRDefault="00C20E11" w:rsidP="00144483">
      <w:r>
        <w:separator/>
      </w:r>
    </w:p>
  </w:endnote>
  <w:endnote w:type="continuationSeparator" w:id="1">
    <w:p w:rsidR="00C20E11" w:rsidRDefault="00C20E11" w:rsidP="001444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E11" w:rsidRDefault="00C20E11" w:rsidP="00144483">
      <w:r>
        <w:separator/>
      </w:r>
    </w:p>
  </w:footnote>
  <w:footnote w:type="continuationSeparator" w:id="1">
    <w:p w:rsidR="00C20E11" w:rsidRDefault="00C20E11" w:rsidP="001444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B22C91"/>
    <w:rsid w:val="000E3FD4"/>
    <w:rsid w:val="000F2E59"/>
    <w:rsid w:val="00144483"/>
    <w:rsid w:val="00592913"/>
    <w:rsid w:val="00653159"/>
    <w:rsid w:val="007C6448"/>
    <w:rsid w:val="009A2BDC"/>
    <w:rsid w:val="009A7172"/>
    <w:rsid w:val="00A62F59"/>
    <w:rsid w:val="00B04D71"/>
    <w:rsid w:val="00B22C91"/>
    <w:rsid w:val="00C20E11"/>
    <w:rsid w:val="00CA72C3"/>
    <w:rsid w:val="00DF187D"/>
    <w:rsid w:val="00EE0D68"/>
    <w:rsid w:val="00EE6E9D"/>
    <w:rsid w:val="00FC1EE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E59"/>
    <w:rPr>
      <w:sz w:val="24"/>
      <w:szCs w:val="24"/>
    </w:rPr>
  </w:style>
  <w:style w:type="paragraph" w:styleId="Heading1">
    <w:name w:val="heading 1"/>
    <w:basedOn w:val="Normal"/>
    <w:next w:val="Normal"/>
    <w:link w:val="Heading1Char"/>
    <w:qFormat/>
    <w:rsid w:val="000F2E5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0F2E5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F2E59"/>
    <w:pPr>
      <w:keepNext/>
      <w:ind w:firstLine="720"/>
      <w:jc w:val="both"/>
      <w:outlineLvl w:val="2"/>
    </w:pPr>
    <w:rPr>
      <w:rFonts w:cs="Arial"/>
      <w:bCs/>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2E59"/>
    <w:rPr>
      <w:rFonts w:ascii="Arial" w:hAnsi="Arial" w:cs="Arial"/>
      <w:b/>
      <w:bCs/>
      <w:kern w:val="32"/>
      <w:sz w:val="32"/>
      <w:szCs w:val="32"/>
    </w:rPr>
  </w:style>
  <w:style w:type="character" w:customStyle="1" w:styleId="Heading2Char">
    <w:name w:val="Heading 2 Char"/>
    <w:basedOn w:val="DefaultParagraphFont"/>
    <w:link w:val="Heading2"/>
    <w:rsid w:val="000F2E59"/>
    <w:rPr>
      <w:rFonts w:ascii="Arial" w:hAnsi="Arial" w:cs="Arial"/>
      <w:b/>
      <w:bCs/>
      <w:i/>
      <w:iCs/>
      <w:sz w:val="28"/>
      <w:szCs w:val="28"/>
    </w:rPr>
  </w:style>
  <w:style w:type="character" w:customStyle="1" w:styleId="Heading3Char">
    <w:name w:val="Heading 3 Char"/>
    <w:basedOn w:val="DefaultParagraphFont"/>
    <w:link w:val="Heading3"/>
    <w:rsid w:val="000F2E59"/>
    <w:rPr>
      <w:rFonts w:cs="Arial"/>
      <w:bCs/>
      <w:sz w:val="24"/>
      <w:szCs w:val="26"/>
      <w:lang w:val="en-GB" w:eastAsia="en-GB" w:bidi="ar-SA"/>
    </w:rPr>
  </w:style>
  <w:style w:type="character" w:styleId="Emphasis">
    <w:name w:val="Emphasis"/>
    <w:basedOn w:val="DefaultParagraphFont"/>
    <w:qFormat/>
    <w:rsid w:val="000F2E59"/>
    <w:rPr>
      <w:i/>
      <w:iCs/>
    </w:rPr>
  </w:style>
  <w:style w:type="paragraph" w:customStyle="1" w:styleId="paragraf">
    <w:name w:val="paragraf"/>
    <w:basedOn w:val="Normal"/>
    <w:link w:val="paragrafChar"/>
    <w:qFormat/>
    <w:rsid w:val="000F2E59"/>
    <w:pPr>
      <w:spacing w:after="120" w:line="360" w:lineRule="auto"/>
      <w:ind w:firstLine="720"/>
      <w:jc w:val="both"/>
    </w:pPr>
    <w:rPr>
      <w:lang w:val="id-ID"/>
    </w:rPr>
  </w:style>
  <w:style w:type="character" w:customStyle="1" w:styleId="paragrafChar">
    <w:name w:val="paragraf Char"/>
    <w:basedOn w:val="DefaultParagraphFont"/>
    <w:link w:val="paragraf"/>
    <w:rsid w:val="000F2E59"/>
    <w:rPr>
      <w:sz w:val="24"/>
      <w:szCs w:val="24"/>
      <w:lang w:val="id-ID"/>
    </w:rPr>
  </w:style>
  <w:style w:type="paragraph" w:styleId="ListParagraph">
    <w:name w:val="List Paragraph"/>
    <w:basedOn w:val="Normal"/>
    <w:uiPriority w:val="34"/>
    <w:qFormat/>
    <w:rsid w:val="00B22C91"/>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uiPriority w:val="99"/>
    <w:semiHidden/>
    <w:rsid w:val="00B22C91"/>
    <w:rPr>
      <w:sz w:val="16"/>
      <w:szCs w:val="16"/>
    </w:rPr>
  </w:style>
  <w:style w:type="paragraph" w:styleId="CommentText">
    <w:name w:val="annotation text"/>
    <w:basedOn w:val="Normal"/>
    <w:link w:val="CommentTextChar"/>
    <w:uiPriority w:val="99"/>
    <w:semiHidden/>
    <w:rsid w:val="00B22C91"/>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B22C91"/>
    <w:rPr>
      <w:rFonts w:ascii="Calibri" w:eastAsia="Calibri" w:hAnsi="Calibri"/>
    </w:rPr>
  </w:style>
  <w:style w:type="paragraph" w:styleId="BalloonText">
    <w:name w:val="Balloon Text"/>
    <w:basedOn w:val="Normal"/>
    <w:link w:val="BalloonTextChar"/>
    <w:uiPriority w:val="99"/>
    <w:semiHidden/>
    <w:unhideWhenUsed/>
    <w:rsid w:val="00B22C91"/>
    <w:rPr>
      <w:rFonts w:ascii="Tahoma" w:hAnsi="Tahoma" w:cs="Tahoma"/>
      <w:sz w:val="16"/>
      <w:szCs w:val="16"/>
    </w:rPr>
  </w:style>
  <w:style w:type="character" w:customStyle="1" w:styleId="BalloonTextChar">
    <w:name w:val="Balloon Text Char"/>
    <w:basedOn w:val="DefaultParagraphFont"/>
    <w:link w:val="BalloonText"/>
    <w:uiPriority w:val="99"/>
    <w:semiHidden/>
    <w:rsid w:val="00B22C91"/>
    <w:rPr>
      <w:rFonts w:ascii="Tahoma" w:hAnsi="Tahoma" w:cs="Tahoma"/>
      <w:sz w:val="16"/>
      <w:szCs w:val="16"/>
    </w:rPr>
  </w:style>
  <w:style w:type="character" w:styleId="Hyperlink">
    <w:name w:val="Hyperlink"/>
    <w:basedOn w:val="DefaultParagraphFont"/>
    <w:rsid w:val="00144483"/>
    <w:rPr>
      <w:color w:val="0000FF"/>
      <w:u w:val="single"/>
    </w:rPr>
  </w:style>
  <w:style w:type="paragraph" w:styleId="FootnoteText">
    <w:name w:val="footnote text"/>
    <w:basedOn w:val="Normal"/>
    <w:link w:val="FootnoteTextChar"/>
    <w:semiHidden/>
    <w:rsid w:val="00144483"/>
    <w:rPr>
      <w:sz w:val="20"/>
      <w:szCs w:val="20"/>
    </w:rPr>
  </w:style>
  <w:style w:type="character" w:customStyle="1" w:styleId="FootnoteTextChar">
    <w:name w:val="Footnote Text Char"/>
    <w:basedOn w:val="DefaultParagraphFont"/>
    <w:link w:val="FootnoteText"/>
    <w:semiHidden/>
    <w:rsid w:val="00144483"/>
  </w:style>
  <w:style w:type="character" w:styleId="FootnoteReference">
    <w:name w:val="footnote reference"/>
    <w:basedOn w:val="DefaultParagraphFont"/>
    <w:semiHidden/>
    <w:rsid w:val="00144483"/>
    <w:rPr>
      <w:vertAlign w:val="superscript"/>
    </w:rPr>
  </w:style>
  <w:style w:type="table" w:styleId="TableGrid">
    <w:name w:val="Table Grid"/>
    <w:basedOn w:val="TableNormal"/>
    <w:uiPriority w:val="59"/>
    <w:rsid w:val="00FC1EE1"/>
    <w:rPr>
      <w:rFonts w:asciiTheme="minorHAnsi" w:eastAsiaTheme="minorEastAsia" w:hAnsiTheme="minorHAnsi" w:cstheme="minorBidi"/>
      <w:sz w:val="22"/>
      <w:szCs w:val="22"/>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9A2BDC"/>
  </w:style>
</w:styles>
</file>

<file path=word/webSettings.xml><?xml version="1.0" encoding="utf-8"?>
<w:webSettings xmlns:r="http://schemas.openxmlformats.org/officeDocument/2006/relationships" xmlns:w="http://schemas.openxmlformats.org/wordprocessingml/2006/main">
  <w:divs>
    <w:div w:id="744061962">
      <w:bodyDiv w:val="1"/>
      <w:marLeft w:val="0"/>
      <w:marRight w:val="0"/>
      <w:marTop w:val="0"/>
      <w:marBottom w:val="0"/>
      <w:divBdr>
        <w:top w:val="none" w:sz="0" w:space="0" w:color="auto"/>
        <w:left w:val="none" w:sz="0" w:space="0" w:color="auto"/>
        <w:bottom w:val="none" w:sz="0" w:space="0" w:color="auto"/>
        <w:right w:val="none" w:sz="0" w:space="0" w:color="auto"/>
      </w:divBdr>
    </w:div>
    <w:div w:id="175708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pperin.go.id" TargetMode="External"/><Relationship Id="rId3" Type="http://schemas.openxmlformats.org/officeDocument/2006/relationships/webSettings" Target="webSettings.xml"/><Relationship Id="rId7" Type="http://schemas.openxmlformats.org/officeDocument/2006/relationships/hyperlink" Target="http://www.antaranew.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d-ID"/>
  <c:chart>
    <c:autoTitleDeleted val="1"/>
    <c:plotArea>
      <c:layout>
        <c:manualLayout>
          <c:layoutTarget val="inner"/>
          <c:xMode val="edge"/>
          <c:yMode val="edge"/>
          <c:x val="0.16886543535620077"/>
          <c:y val="0.11229946524064173"/>
          <c:w val="0.47757255936675497"/>
          <c:h val="0.57754010695187163"/>
        </c:manualLayout>
      </c:layout>
      <c:lineChart>
        <c:grouping val="stacked"/>
        <c:ser>
          <c:idx val="0"/>
          <c:order val="0"/>
          <c:tx>
            <c:strRef>
              <c:f>Sheet1!$A$2</c:f>
              <c:strCache>
                <c:ptCount val="1"/>
                <c:pt idx="0">
                  <c:v>Jumlah penduduk</c:v>
                </c:pt>
              </c:strCache>
            </c:strRef>
          </c:tx>
          <c:spPr>
            <a:ln w="12707">
              <a:solidFill>
                <a:srgbClr val="000080"/>
              </a:solidFill>
              <a:prstDash val="solid"/>
            </a:ln>
          </c:spPr>
          <c:marker>
            <c:symbol val="none"/>
          </c:marker>
          <c:cat>
            <c:numRef>
              <c:f>Sheet1!$B$1:$G$1</c:f>
              <c:numCache>
                <c:formatCode>General</c:formatCode>
                <c:ptCount val="6"/>
                <c:pt idx="0">
                  <c:v>1995</c:v>
                </c:pt>
                <c:pt idx="1">
                  <c:v>2000</c:v>
                </c:pt>
                <c:pt idx="2">
                  <c:v>2006</c:v>
                </c:pt>
                <c:pt idx="3">
                  <c:v>2007</c:v>
                </c:pt>
                <c:pt idx="4">
                  <c:v>2008</c:v>
                </c:pt>
                <c:pt idx="5">
                  <c:v>2009</c:v>
                </c:pt>
              </c:numCache>
            </c:numRef>
          </c:cat>
          <c:val>
            <c:numRef>
              <c:f>Sheet1!$B$2:$G$2</c:f>
              <c:numCache>
                <c:formatCode>#,##0.00</c:formatCode>
                <c:ptCount val="6"/>
                <c:pt idx="0">
                  <c:v>1.7457629999999993</c:v>
                </c:pt>
                <c:pt idx="1">
                  <c:v>1.9221060000000001</c:v>
                </c:pt>
                <c:pt idx="2">
                  <c:v>2.1250230000000001</c:v>
                </c:pt>
                <c:pt idx="3">
                  <c:v>2.1491210000000018</c:v>
                </c:pt>
                <c:pt idx="4">
                  <c:v>2.1699839999999999</c:v>
                </c:pt>
                <c:pt idx="5">
                  <c:v>2.1699839999999999</c:v>
                </c:pt>
              </c:numCache>
            </c:numRef>
          </c:val>
        </c:ser>
        <c:marker val="1"/>
        <c:axId val="35391360"/>
        <c:axId val="36589952"/>
      </c:lineChart>
      <c:catAx>
        <c:axId val="35391360"/>
        <c:scaling>
          <c:orientation val="minMax"/>
        </c:scaling>
        <c:axPos val="b"/>
        <c:title>
          <c:tx>
            <c:rich>
              <a:bodyPr/>
              <a:lstStyle/>
              <a:p>
                <a:pPr>
                  <a:defRPr lang="en-GB" sz="825" b="1" i="0" u="none" strike="noStrike" baseline="0">
                    <a:solidFill>
                      <a:srgbClr val="000000"/>
                    </a:solidFill>
                    <a:latin typeface="Calibri"/>
                    <a:ea typeface="Calibri"/>
                    <a:cs typeface="Calibri"/>
                  </a:defRPr>
                </a:pPr>
                <a:r>
                  <a:rPr lang="en-GB"/>
                  <a:t>tahun</a:t>
                </a:r>
              </a:p>
            </c:rich>
          </c:tx>
          <c:layout>
            <c:manualLayout>
              <c:xMode val="edge"/>
              <c:yMode val="edge"/>
              <c:x val="0.36411609498680775"/>
              <c:y val="0.82887700534759412"/>
            </c:manualLayout>
          </c:layout>
          <c:spPr>
            <a:noFill/>
            <a:ln w="25414">
              <a:noFill/>
            </a:ln>
          </c:spPr>
        </c:title>
        <c:numFmt formatCode="General" sourceLinked="1"/>
        <c:tickLblPos val="nextTo"/>
        <c:spPr>
          <a:ln w="3177">
            <a:solidFill>
              <a:srgbClr val="000000"/>
            </a:solidFill>
            <a:prstDash val="solid"/>
          </a:ln>
        </c:spPr>
        <c:txPr>
          <a:bodyPr rot="0" vert="horz"/>
          <a:lstStyle/>
          <a:p>
            <a:pPr>
              <a:defRPr lang="en-GB" sz="825" b="1" i="0" u="none" strike="noStrike" baseline="0">
                <a:solidFill>
                  <a:srgbClr val="000000"/>
                </a:solidFill>
                <a:latin typeface="Calibri"/>
                <a:ea typeface="Calibri"/>
                <a:cs typeface="Calibri"/>
              </a:defRPr>
            </a:pPr>
            <a:endParaRPr lang="id-ID"/>
          </a:p>
        </c:txPr>
        <c:crossAx val="36589952"/>
        <c:crosses val="autoZero"/>
        <c:lblAlgn val="ctr"/>
        <c:lblOffset val="100"/>
        <c:tickLblSkip val="1"/>
        <c:tickMarkSkip val="1"/>
      </c:catAx>
      <c:valAx>
        <c:axId val="36589952"/>
        <c:scaling>
          <c:orientation val="minMax"/>
        </c:scaling>
        <c:axPos val="l"/>
        <c:title>
          <c:tx>
            <c:rich>
              <a:bodyPr/>
              <a:lstStyle/>
              <a:p>
                <a:pPr>
                  <a:defRPr lang="en-GB" sz="825" b="1" i="0" u="none" strike="noStrike" baseline="0">
                    <a:solidFill>
                      <a:srgbClr val="000000"/>
                    </a:solidFill>
                    <a:latin typeface="Calibri"/>
                    <a:ea typeface="Calibri"/>
                    <a:cs typeface="Calibri"/>
                  </a:defRPr>
                </a:pPr>
                <a:r>
                  <a:rPr lang="en-GB"/>
                  <a:t>juta</a:t>
                </a:r>
              </a:p>
            </c:rich>
          </c:tx>
          <c:layout>
            <c:manualLayout>
              <c:xMode val="edge"/>
              <c:yMode val="edge"/>
              <c:x val="2.9023746701846979E-2"/>
              <c:y val="0.33689839572192554"/>
            </c:manualLayout>
          </c:layout>
          <c:spPr>
            <a:noFill/>
            <a:ln w="25414">
              <a:noFill/>
            </a:ln>
          </c:spPr>
        </c:title>
        <c:numFmt formatCode="#,##0.00" sourceLinked="1"/>
        <c:tickLblPos val="nextTo"/>
        <c:spPr>
          <a:ln w="3177">
            <a:solidFill>
              <a:srgbClr val="000000"/>
            </a:solidFill>
            <a:prstDash val="solid"/>
          </a:ln>
        </c:spPr>
        <c:txPr>
          <a:bodyPr rot="0" vert="horz"/>
          <a:lstStyle/>
          <a:p>
            <a:pPr>
              <a:defRPr lang="en-GB" sz="825" b="1" i="0" u="none" strike="noStrike" baseline="0">
                <a:solidFill>
                  <a:srgbClr val="000000"/>
                </a:solidFill>
                <a:latin typeface="Calibri"/>
                <a:ea typeface="Calibri"/>
                <a:cs typeface="Calibri"/>
              </a:defRPr>
            </a:pPr>
            <a:endParaRPr lang="id-ID"/>
          </a:p>
        </c:txPr>
        <c:crossAx val="35391360"/>
        <c:crosses val="autoZero"/>
        <c:crossBetween val="between"/>
        <c:majorUnit val="1"/>
        <c:minorUnit val="1"/>
      </c:valAx>
      <c:spPr>
        <a:noFill/>
        <a:ln w="25414">
          <a:noFill/>
        </a:ln>
      </c:spPr>
    </c:plotArea>
    <c:plotVisOnly val="1"/>
    <c:dispBlanksAs val="zero"/>
  </c:chart>
  <c:spPr>
    <a:noFill/>
    <a:ln>
      <a:noFill/>
    </a:ln>
  </c:spPr>
  <c:txPr>
    <a:bodyPr/>
    <a:lstStyle/>
    <a:p>
      <a:pPr>
        <a:defRPr sz="825" b="1" i="0" u="none" strike="noStrike" baseline="0">
          <a:solidFill>
            <a:srgbClr val="000000"/>
          </a:solidFill>
          <a:latin typeface="Calibri"/>
          <a:ea typeface="Calibri"/>
          <a:cs typeface="Calibri"/>
        </a:defRPr>
      </a:pPr>
      <a:endParaRPr lang="id-ID"/>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Institut Pertanian Bogor</Company>
  <LinksUpToDate>false</LinksUpToDate>
  <CharactersWithSpaces>3915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Pini Wijayanti</dc:creator>
  <cp:keywords/>
  <dc:description/>
  <cp:lastModifiedBy>TOSHIBA</cp:lastModifiedBy>
  <cp:revision>4</cp:revision>
  <cp:lastPrinted>2011-02-22T02:39:00Z</cp:lastPrinted>
  <dcterms:created xsi:type="dcterms:W3CDTF">2011-02-21T22:49:00Z</dcterms:created>
  <dcterms:modified xsi:type="dcterms:W3CDTF">2012-04-12T03:15:00Z</dcterms:modified>
</cp:coreProperties>
</file>